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DA" w:rsidRDefault="00486B73">
      <w:pPr>
        <w:spacing w:after="0" w:line="360" w:lineRule="auto"/>
        <w:jc w:val="both"/>
        <w:rPr>
          <w:rFonts w:ascii="Verdana" w:eastAsia="Verdana" w:hAnsi="Verdana" w:cs="Verdana"/>
          <w:sz w:val="24"/>
        </w:rPr>
      </w:pPr>
      <w:r>
        <w:rPr>
          <w:rFonts w:ascii="Verdana" w:eastAsia="Verdana" w:hAnsi="Verdana" w:cs="Verdana"/>
          <w:sz w:val="24"/>
        </w:rPr>
        <w:t>Verbale n. .........</w:t>
      </w:r>
    </w:p>
    <w:p w:rsidR="00141584" w:rsidRDefault="00141584">
      <w:pPr>
        <w:spacing w:after="0" w:line="360" w:lineRule="auto"/>
        <w:jc w:val="both"/>
        <w:rPr>
          <w:rFonts w:ascii="Verdana" w:eastAsia="Verdana" w:hAnsi="Verdana" w:cs="Verdana"/>
          <w:sz w:val="24"/>
        </w:rPr>
      </w:pPr>
    </w:p>
    <w:p w:rsidR="00141584" w:rsidRDefault="00141584">
      <w:pPr>
        <w:spacing w:after="0" w:line="360" w:lineRule="auto"/>
        <w:jc w:val="both"/>
        <w:rPr>
          <w:rFonts w:ascii="Verdana" w:eastAsia="Verdana" w:hAnsi="Verdana" w:cs="Verdana"/>
          <w:sz w:val="24"/>
        </w:rPr>
      </w:pP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 xml:space="preserve">Il giorno quattro del mese di febbraio dell’anno </w:t>
      </w:r>
      <w:proofErr w:type="spellStart"/>
      <w:r>
        <w:rPr>
          <w:rFonts w:ascii="Verdana" w:eastAsia="Verdana" w:hAnsi="Verdana" w:cs="Verdana"/>
          <w:sz w:val="24"/>
        </w:rPr>
        <w:t>duemilasedici</w:t>
      </w:r>
      <w:proofErr w:type="spellEnd"/>
      <w:r>
        <w:rPr>
          <w:rFonts w:ascii="Verdana" w:eastAsia="Verdana" w:hAnsi="Verdana" w:cs="Verdana"/>
          <w:sz w:val="24"/>
        </w:rPr>
        <w:t xml:space="preserve"> nei locali dell’Istituto Tecnico Statale “alle ore ................., si è riunito il Consiglio della classe 5^ riferito alla sola componente docenti per discutere il seguente </w:t>
      </w:r>
      <w:proofErr w:type="spellStart"/>
      <w:r>
        <w:rPr>
          <w:rFonts w:ascii="Verdana" w:eastAsia="Verdana" w:hAnsi="Verdana" w:cs="Verdana"/>
          <w:sz w:val="24"/>
        </w:rPr>
        <w:t>O.d.G.</w:t>
      </w:r>
      <w:proofErr w:type="spellEnd"/>
      <w:r>
        <w:rPr>
          <w:rFonts w:ascii="Verdana" w:eastAsia="Verdana" w:hAnsi="Verdana" w:cs="Verdana"/>
          <w:sz w:val="24"/>
        </w:rPr>
        <w:t>:</w:t>
      </w:r>
    </w:p>
    <w:p w:rsidR="00F121DA" w:rsidRDefault="00486B73">
      <w:pPr>
        <w:numPr>
          <w:ilvl w:val="0"/>
          <w:numId w:val="1"/>
        </w:numPr>
        <w:spacing w:after="0" w:line="360" w:lineRule="auto"/>
        <w:ind w:left="720" w:hanging="360"/>
        <w:jc w:val="both"/>
        <w:rPr>
          <w:rFonts w:ascii="Verdana" w:eastAsia="Verdana" w:hAnsi="Verdana" w:cs="Verdana"/>
          <w:sz w:val="24"/>
        </w:rPr>
      </w:pPr>
      <w:r>
        <w:rPr>
          <w:rFonts w:ascii="Verdana" w:eastAsia="Verdana" w:hAnsi="Verdana" w:cs="Verdana"/>
          <w:sz w:val="24"/>
        </w:rPr>
        <w:t>Individuazione membri interni commissioni esame di Stato;</w:t>
      </w:r>
    </w:p>
    <w:p w:rsidR="00F121DA" w:rsidRDefault="00486B73">
      <w:pPr>
        <w:numPr>
          <w:ilvl w:val="0"/>
          <w:numId w:val="1"/>
        </w:numPr>
        <w:spacing w:after="0" w:line="360" w:lineRule="auto"/>
        <w:ind w:left="720" w:hanging="360"/>
        <w:jc w:val="both"/>
        <w:rPr>
          <w:rFonts w:ascii="Verdana" w:eastAsia="Verdana" w:hAnsi="Verdana" w:cs="Verdana"/>
          <w:sz w:val="24"/>
        </w:rPr>
      </w:pPr>
      <w:r>
        <w:rPr>
          <w:rFonts w:ascii="Verdana" w:eastAsia="Verdana" w:hAnsi="Verdana" w:cs="Verdana"/>
          <w:sz w:val="24"/>
        </w:rPr>
        <w:t xml:space="preserve">pianificazione calendario simulazioni terza prova scritta </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Sono presenti i proff.ri.........................................................................……</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Sono assenti i proff.ri...........................................................................……</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Presiede la seduta il Dirigente Scolastico prof.ssa ovvero il Coordinatore di Classe, Prof. .................................................................... delegato dal Dirigente Scolastico;</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Esplica le funzioni di Segretario il Prof. ......................................................</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 xml:space="preserve">Si Passa a trattare il primo punto all’o.d.g.: Individuazione membri interni commissioni esame di Stato.  </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 xml:space="preserve">Facendo riferimento al D.M. 28 gennaio 2016, n. 36 e relativi allegati, che hanno stabilito le materie oggetto della 2^ prova scritta e le materie affidate ai commissari esterni negli esami di Stato per indirizzo di studio, si procede all’individuazione dei commissari interni. Dopo ampia ed approfondita discussione, analizzate le peculiarità dell’andamento didattico-disciplinare della classe nel corso sia del corrente che dei precedenti anni scolastici e tenuto conto degli obiettivi caratterizzanti l’indirizzo di studio, il Consiglio delibera quanto segue: </w:t>
      </w:r>
    </w:p>
    <w:p w:rsidR="00F121DA" w:rsidRDefault="00F121DA">
      <w:pPr>
        <w:spacing w:after="0" w:line="240" w:lineRule="auto"/>
        <w:jc w:val="both"/>
        <w:rPr>
          <w:rFonts w:ascii="Verdana" w:eastAsia="Verdana" w:hAnsi="Verdana" w:cs="Verdana"/>
          <w:b/>
          <w:sz w:val="24"/>
        </w:rPr>
      </w:pPr>
    </w:p>
    <w:p w:rsidR="00141584" w:rsidRDefault="00141584">
      <w:pPr>
        <w:spacing w:after="0" w:line="240" w:lineRule="auto"/>
        <w:jc w:val="both"/>
        <w:rPr>
          <w:rFonts w:ascii="Verdana" w:eastAsia="Verdana" w:hAnsi="Verdana" w:cs="Verdana"/>
          <w:b/>
          <w:sz w:val="24"/>
        </w:rPr>
      </w:pPr>
    </w:p>
    <w:p w:rsidR="00141584" w:rsidRDefault="00141584">
      <w:pPr>
        <w:spacing w:after="0" w:line="240" w:lineRule="auto"/>
        <w:jc w:val="both"/>
        <w:rPr>
          <w:rFonts w:ascii="Verdana" w:eastAsia="Verdana" w:hAnsi="Verdana" w:cs="Verdana"/>
          <w:b/>
          <w:sz w:val="24"/>
        </w:rPr>
      </w:pPr>
    </w:p>
    <w:p w:rsidR="00141584" w:rsidRDefault="00141584">
      <w:pPr>
        <w:spacing w:after="0" w:line="240" w:lineRule="auto"/>
        <w:jc w:val="both"/>
        <w:rPr>
          <w:rFonts w:ascii="Verdana" w:eastAsia="Verdana" w:hAnsi="Verdana" w:cs="Verdana"/>
          <w:b/>
          <w:sz w:val="24"/>
        </w:rPr>
      </w:pPr>
    </w:p>
    <w:p w:rsidR="00141584" w:rsidRDefault="00141584">
      <w:pPr>
        <w:spacing w:after="0" w:line="240" w:lineRule="auto"/>
        <w:jc w:val="both"/>
        <w:rPr>
          <w:rFonts w:ascii="Verdana" w:eastAsia="Verdana" w:hAnsi="Verdana" w:cs="Verdana"/>
          <w:b/>
          <w:sz w:val="24"/>
        </w:rPr>
      </w:pPr>
    </w:p>
    <w:p w:rsidR="00141584" w:rsidRDefault="00141584">
      <w:pPr>
        <w:spacing w:after="0" w:line="240" w:lineRule="auto"/>
        <w:jc w:val="both"/>
        <w:rPr>
          <w:rFonts w:ascii="Verdana" w:eastAsia="Verdana" w:hAnsi="Verdana" w:cs="Verdana"/>
          <w:b/>
          <w:sz w:val="24"/>
        </w:rPr>
      </w:pPr>
    </w:p>
    <w:p w:rsidR="00141584" w:rsidRDefault="00141584">
      <w:pPr>
        <w:spacing w:after="0" w:line="240" w:lineRule="auto"/>
        <w:jc w:val="both"/>
        <w:rPr>
          <w:rFonts w:ascii="Verdana" w:eastAsia="Verdana" w:hAnsi="Verdana" w:cs="Verdana"/>
          <w:b/>
          <w:sz w:val="24"/>
        </w:rPr>
      </w:pPr>
    </w:p>
    <w:p w:rsidR="00141584" w:rsidRDefault="00141584">
      <w:pPr>
        <w:spacing w:after="0" w:line="240" w:lineRule="auto"/>
        <w:jc w:val="both"/>
        <w:rPr>
          <w:rFonts w:ascii="Verdana" w:eastAsia="Verdana" w:hAnsi="Verdana" w:cs="Verdana"/>
          <w:b/>
          <w:sz w:val="24"/>
        </w:rPr>
      </w:pPr>
      <w:bookmarkStart w:id="0" w:name="_GoBack"/>
      <w:bookmarkEnd w:id="0"/>
    </w:p>
    <w:p w:rsidR="00141584" w:rsidRDefault="00141584">
      <w:pPr>
        <w:spacing w:after="0" w:line="240" w:lineRule="auto"/>
        <w:jc w:val="both"/>
        <w:rPr>
          <w:rFonts w:ascii="Verdana" w:eastAsia="Verdana" w:hAnsi="Verdana" w:cs="Verdana"/>
          <w:b/>
          <w:sz w:val="24"/>
        </w:rPr>
      </w:pPr>
    </w:p>
    <w:p w:rsidR="00141584" w:rsidRDefault="00141584">
      <w:pPr>
        <w:spacing w:after="0" w:line="240" w:lineRule="auto"/>
        <w:jc w:val="both"/>
        <w:rPr>
          <w:rFonts w:ascii="Verdana" w:eastAsia="Verdana" w:hAnsi="Verdana" w:cs="Verdana"/>
          <w:b/>
          <w:sz w:val="24"/>
        </w:rPr>
      </w:pPr>
    </w:p>
    <w:p w:rsidR="00141584" w:rsidRDefault="00141584">
      <w:pPr>
        <w:spacing w:after="0" w:line="240" w:lineRule="auto"/>
        <w:jc w:val="both"/>
        <w:rPr>
          <w:rFonts w:ascii="Verdana" w:eastAsia="Verdana" w:hAnsi="Verdana" w:cs="Verdana"/>
          <w:b/>
          <w:sz w:val="24"/>
        </w:rPr>
      </w:pPr>
    </w:p>
    <w:tbl>
      <w:tblPr>
        <w:tblW w:w="0" w:type="auto"/>
        <w:tblInd w:w="288" w:type="dxa"/>
        <w:tblCellMar>
          <w:left w:w="10" w:type="dxa"/>
          <w:right w:w="10" w:type="dxa"/>
        </w:tblCellMar>
        <w:tblLook w:val="0000" w:firstRow="0" w:lastRow="0" w:firstColumn="0" w:lastColumn="0" w:noHBand="0" w:noVBand="0"/>
      </w:tblPr>
      <w:tblGrid>
        <w:gridCol w:w="4320"/>
        <w:gridCol w:w="4860"/>
      </w:tblGrid>
      <w:tr w:rsidR="00F121DA">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486B73">
            <w:pPr>
              <w:spacing w:after="0" w:line="240" w:lineRule="auto"/>
              <w:jc w:val="center"/>
              <w:rPr>
                <w:rFonts w:ascii="Verdana" w:eastAsia="Verdana" w:hAnsi="Verdana" w:cs="Verdana"/>
                <w:b/>
                <w:sz w:val="32"/>
              </w:rPr>
            </w:pPr>
            <w:r>
              <w:rPr>
                <w:rFonts w:ascii="Verdana" w:eastAsia="Verdana" w:hAnsi="Verdana" w:cs="Verdana"/>
                <w:b/>
                <w:sz w:val="32"/>
              </w:rPr>
              <w:lastRenderedPageBreak/>
              <w:t>membri interni alle commissioni d’esame</w:t>
            </w:r>
          </w:p>
          <w:p w:rsidR="00F121DA" w:rsidRDefault="00486B73">
            <w:pPr>
              <w:spacing w:after="0" w:line="240" w:lineRule="auto"/>
              <w:jc w:val="center"/>
              <w:rPr>
                <w:rFonts w:ascii="Verdana" w:eastAsia="Verdana" w:hAnsi="Verdana" w:cs="Verdana"/>
              </w:rPr>
            </w:pPr>
            <w:r>
              <w:rPr>
                <w:rFonts w:ascii="Verdana" w:eastAsia="Verdana" w:hAnsi="Verdana" w:cs="Verdana"/>
              </w:rPr>
              <w:t>VENGONO INDIVIDUATI I SEGUENTI DOCENTI</w:t>
            </w:r>
          </w:p>
          <w:p w:rsidR="00F121DA" w:rsidRDefault="00F121DA">
            <w:pPr>
              <w:spacing w:after="0" w:line="240" w:lineRule="auto"/>
              <w:jc w:val="center"/>
            </w:pPr>
          </w:p>
        </w:tc>
      </w:tr>
      <w:tr w:rsidR="00F121DA">
        <w:trPr>
          <w:trHeight w:val="1"/>
        </w:trPr>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486B73">
            <w:pPr>
              <w:spacing w:after="0" w:line="240" w:lineRule="auto"/>
              <w:jc w:val="center"/>
            </w:pPr>
            <w:r>
              <w:rPr>
                <w:rFonts w:ascii="Verdana" w:eastAsia="Verdana" w:hAnsi="Verdana" w:cs="Verdana"/>
                <w:b/>
                <w:sz w:val="24"/>
              </w:rPr>
              <w:t>NOMINATIVO</w:t>
            </w: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486B73">
            <w:pPr>
              <w:spacing w:after="0" w:line="240" w:lineRule="auto"/>
              <w:jc w:val="center"/>
            </w:pPr>
            <w:r>
              <w:rPr>
                <w:rFonts w:ascii="Verdana" w:eastAsia="Verdana" w:hAnsi="Verdana" w:cs="Verdana"/>
                <w:b/>
                <w:sz w:val="24"/>
              </w:rPr>
              <w:t>DISCIPLINA</w:t>
            </w:r>
          </w:p>
        </w:tc>
      </w:tr>
      <w:tr w:rsidR="00F121DA">
        <w:trPr>
          <w:trHeight w:val="1"/>
        </w:trPr>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r>
      <w:tr w:rsidR="00F121DA">
        <w:trPr>
          <w:trHeight w:val="1"/>
        </w:trPr>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r>
      <w:tr w:rsidR="00F121DA">
        <w:trPr>
          <w:trHeight w:val="1"/>
        </w:trPr>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r>
    </w:tbl>
    <w:p w:rsidR="00F121DA" w:rsidRDefault="00F121DA">
      <w:pPr>
        <w:spacing w:after="0" w:line="240" w:lineRule="auto"/>
        <w:rPr>
          <w:rFonts w:ascii="Verdana" w:eastAsia="Verdana" w:hAnsi="Verdana" w:cs="Verdana"/>
        </w:rPr>
      </w:pP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e procede poi alla compilazione della scheda relativa alla composizione della Commissione.</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In seguito, sempre tenendo conto delle conclusioni emerse dalla precedente disamina della situazione della classe, si passa ad individuare la tipologia della terza prova, tenendo conto delle seguenti possibilità previste dalla normativa vigente:</w:t>
      </w:r>
    </w:p>
    <w:tbl>
      <w:tblPr>
        <w:tblW w:w="0" w:type="auto"/>
        <w:tblInd w:w="74" w:type="dxa"/>
        <w:tblCellMar>
          <w:left w:w="10" w:type="dxa"/>
          <w:right w:w="10" w:type="dxa"/>
        </w:tblCellMar>
        <w:tblLook w:val="0000" w:firstRow="0" w:lastRow="0" w:firstColumn="0" w:lastColumn="0" w:noHBand="0" w:noVBand="0"/>
      </w:tblPr>
      <w:tblGrid>
        <w:gridCol w:w="4611"/>
        <w:gridCol w:w="3119"/>
      </w:tblGrid>
      <w:tr w:rsidR="00F121DA">
        <w:trPr>
          <w:trHeight w:val="1"/>
        </w:trPr>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jc w:val="center"/>
            </w:pPr>
            <w:r>
              <w:rPr>
                <w:rFonts w:ascii="Verdana" w:eastAsia="Verdana" w:hAnsi="Verdana" w:cs="Verdana"/>
                <w:b/>
                <w:sz w:val="24"/>
              </w:rPr>
              <w:t>Tipologia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jc w:val="center"/>
            </w:pPr>
            <w:r>
              <w:rPr>
                <w:rFonts w:ascii="Verdana" w:eastAsia="Verdana" w:hAnsi="Verdana" w:cs="Verdana"/>
                <w:b/>
                <w:sz w:val="24"/>
              </w:rPr>
              <w:t>Numero di quesiti</w:t>
            </w:r>
          </w:p>
        </w:tc>
      </w:tr>
      <w:tr w:rsidR="00F121DA">
        <w:trPr>
          <w:trHeight w:val="1"/>
        </w:trPr>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numPr>
                <w:ilvl w:val="0"/>
                <w:numId w:val="2"/>
              </w:numPr>
              <w:spacing w:after="0"/>
              <w:ind w:left="720" w:hanging="360"/>
            </w:pPr>
            <w:r>
              <w:rPr>
                <w:rFonts w:ascii="Verdana" w:eastAsia="Verdana" w:hAnsi="Verdana" w:cs="Verdana"/>
                <w:sz w:val="24"/>
              </w:rPr>
              <w:t>trattazione sintetica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pPr>
            <w:r>
              <w:rPr>
                <w:rFonts w:ascii="Verdana" w:eastAsia="Verdana" w:hAnsi="Verdana" w:cs="Verdana"/>
                <w:sz w:val="24"/>
              </w:rPr>
              <w:t>non più di 5 argomenti</w:t>
            </w:r>
          </w:p>
        </w:tc>
      </w:tr>
      <w:tr w:rsidR="00F121DA">
        <w:trPr>
          <w:trHeight w:val="1"/>
        </w:trPr>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numPr>
                <w:ilvl w:val="0"/>
                <w:numId w:val="3"/>
              </w:numPr>
              <w:spacing w:after="0"/>
              <w:ind w:left="720" w:hanging="360"/>
            </w:pPr>
            <w:r>
              <w:rPr>
                <w:rFonts w:ascii="Verdana" w:eastAsia="Verdana" w:hAnsi="Verdana" w:cs="Verdana"/>
                <w:sz w:val="24"/>
              </w:rPr>
              <w:t>quesiti a risposta singola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pPr>
            <w:r>
              <w:rPr>
                <w:rFonts w:ascii="Verdana" w:eastAsia="Verdana" w:hAnsi="Verdana" w:cs="Verdana"/>
                <w:sz w:val="24"/>
              </w:rPr>
              <w:t>da 10 a 15</w:t>
            </w:r>
          </w:p>
        </w:tc>
      </w:tr>
      <w:tr w:rsidR="00F121DA">
        <w:trPr>
          <w:trHeight w:val="1"/>
        </w:trPr>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numPr>
                <w:ilvl w:val="0"/>
                <w:numId w:val="4"/>
              </w:numPr>
              <w:spacing w:after="0"/>
              <w:ind w:left="720" w:hanging="360"/>
            </w:pPr>
            <w:r>
              <w:rPr>
                <w:rFonts w:ascii="Verdana" w:eastAsia="Verdana" w:hAnsi="Verdana" w:cs="Verdana"/>
                <w:sz w:val="24"/>
              </w:rPr>
              <w:t>quesiti a risposta multipla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pPr>
            <w:r>
              <w:rPr>
                <w:rFonts w:ascii="Verdana" w:eastAsia="Verdana" w:hAnsi="Verdana" w:cs="Verdana"/>
                <w:sz w:val="24"/>
              </w:rPr>
              <w:t>da 30 a 40</w:t>
            </w:r>
          </w:p>
        </w:tc>
      </w:tr>
      <w:tr w:rsidR="00F121DA">
        <w:trPr>
          <w:trHeight w:val="1"/>
        </w:trPr>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numPr>
                <w:ilvl w:val="0"/>
                <w:numId w:val="5"/>
              </w:numPr>
              <w:spacing w:after="0"/>
              <w:ind w:left="720" w:hanging="360"/>
            </w:pPr>
            <w:r>
              <w:rPr>
                <w:rFonts w:ascii="Verdana" w:eastAsia="Verdana" w:hAnsi="Verdana" w:cs="Verdana"/>
                <w:sz w:val="24"/>
              </w:rPr>
              <w:t>problemi a soluzione rapida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pPr>
            <w:r>
              <w:rPr>
                <w:rFonts w:ascii="Verdana" w:eastAsia="Verdana" w:hAnsi="Verdana" w:cs="Verdana"/>
                <w:sz w:val="24"/>
              </w:rPr>
              <w:t>non più di 2</w:t>
            </w:r>
          </w:p>
        </w:tc>
      </w:tr>
      <w:tr w:rsidR="00F121DA">
        <w:trPr>
          <w:trHeight w:val="1"/>
        </w:trPr>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numPr>
                <w:ilvl w:val="0"/>
                <w:numId w:val="6"/>
              </w:numPr>
              <w:spacing w:after="0"/>
              <w:ind w:left="720" w:hanging="360"/>
            </w:pPr>
            <w:r>
              <w:rPr>
                <w:rFonts w:ascii="Verdana" w:eastAsia="Verdana" w:hAnsi="Verdana" w:cs="Verdana"/>
                <w:sz w:val="24"/>
              </w:rPr>
              <w:t>analisi di casi pratici e professionali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pPr>
            <w:r>
              <w:rPr>
                <w:rFonts w:ascii="Verdana" w:eastAsia="Verdana" w:hAnsi="Verdana" w:cs="Verdana"/>
                <w:sz w:val="24"/>
              </w:rPr>
              <w:t>non più di 2</w:t>
            </w:r>
          </w:p>
        </w:tc>
      </w:tr>
      <w:tr w:rsidR="00F121DA">
        <w:trPr>
          <w:trHeight w:val="1"/>
        </w:trPr>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numPr>
                <w:ilvl w:val="0"/>
                <w:numId w:val="7"/>
              </w:numPr>
              <w:spacing w:after="0"/>
              <w:ind w:left="720" w:hanging="360"/>
            </w:pPr>
            <w:r>
              <w:rPr>
                <w:rFonts w:ascii="Verdana" w:eastAsia="Verdana" w:hAnsi="Verdana" w:cs="Verdana"/>
                <w:sz w:val="24"/>
              </w:rPr>
              <w:t>sviluppo di un progetto</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pPr>
            <w:r>
              <w:rPr>
                <w:rFonts w:ascii="Verdana" w:eastAsia="Verdana" w:hAnsi="Verdana" w:cs="Verdana"/>
                <w:sz w:val="24"/>
              </w:rPr>
              <w:t>1</w:t>
            </w:r>
          </w:p>
        </w:tc>
      </w:tr>
      <w:tr w:rsidR="00F121DA">
        <w:trPr>
          <w:trHeight w:val="1"/>
        </w:trPr>
        <w:tc>
          <w:tcPr>
            <w:tcW w:w="7730"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pPr>
            <w:r>
              <w:rPr>
                <w:rFonts w:ascii="Verdana" w:eastAsia="Verdana" w:hAnsi="Verdana" w:cs="Verdana"/>
                <w:b/>
                <w:sz w:val="24"/>
              </w:rPr>
              <w:t>Mista</w:t>
            </w:r>
            <w:r>
              <w:rPr>
                <w:rFonts w:ascii="Verdana" w:eastAsia="Verdana" w:hAnsi="Verdana" w:cs="Verdana"/>
                <w:sz w:val="24"/>
              </w:rPr>
              <w:t xml:space="preserve">: Se le tipologie </w:t>
            </w:r>
            <w:r>
              <w:rPr>
                <w:rFonts w:ascii="Verdana" w:eastAsia="Verdana" w:hAnsi="Verdana" w:cs="Verdana"/>
                <w:b/>
                <w:sz w:val="24"/>
              </w:rPr>
              <w:t>b)</w:t>
            </w:r>
            <w:r>
              <w:rPr>
                <w:rFonts w:ascii="Verdana" w:eastAsia="Verdana" w:hAnsi="Verdana" w:cs="Verdana"/>
                <w:sz w:val="24"/>
              </w:rPr>
              <w:t xml:space="preserve"> e </w:t>
            </w:r>
            <w:r>
              <w:rPr>
                <w:rFonts w:ascii="Verdana" w:eastAsia="Verdana" w:hAnsi="Verdana" w:cs="Verdana"/>
                <w:b/>
                <w:sz w:val="24"/>
              </w:rPr>
              <w:t>c)</w:t>
            </w:r>
            <w:r>
              <w:rPr>
                <w:rFonts w:ascii="Verdana" w:eastAsia="Verdana" w:hAnsi="Verdana" w:cs="Verdana"/>
                <w:sz w:val="24"/>
              </w:rPr>
              <w:t xml:space="preserve"> vengono utilizzate cumulativamente:</w:t>
            </w:r>
          </w:p>
        </w:tc>
      </w:tr>
      <w:tr w:rsidR="00F121DA">
        <w:trPr>
          <w:trHeight w:val="1"/>
        </w:trPr>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pPr>
            <w:r>
              <w:rPr>
                <w:rFonts w:ascii="Verdana" w:eastAsia="Verdana" w:hAnsi="Verdana" w:cs="Verdana"/>
                <w:sz w:val="24"/>
              </w:rPr>
              <w:t>quesiti a risposta singola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pPr>
            <w:r>
              <w:rPr>
                <w:rFonts w:ascii="Verdana" w:eastAsia="Verdana" w:hAnsi="Verdana" w:cs="Verdana"/>
                <w:sz w:val="24"/>
              </w:rPr>
              <w:t>minimo 8</w:t>
            </w:r>
          </w:p>
        </w:tc>
      </w:tr>
      <w:tr w:rsidR="00F121DA">
        <w:trPr>
          <w:trHeight w:val="1"/>
        </w:trPr>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pPr>
            <w:r>
              <w:rPr>
                <w:rFonts w:ascii="Verdana" w:eastAsia="Verdana" w:hAnsi="Verdana" w:cs="Verdana"/>
                <w:sz w:val="24"/>
              </w:rPr>
              <w:t>quesiti a risposta multipla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F121DA" w:rsidRDefault="00486B73">
            <w:pPr>
              <w:spacing w:after="0"/>
            </w:pPr>
            <w:r>
              <w:rPr>
                <w:rFonts w:ascii="Verdana" w:eastAsia="Verdana" w:hAnsi="Verdana" w:cs="Verdana"/>
                <w:sz w:val="24"/>
              </w:rPr>
              <w:t>minimo 16</w:t>
            </w:r>
          </w:p>
        </w:tc>
      </w:tr>
    </w:tbl>
    <w:p w:rsidR="00F121DA" w:rsidRDefault="00F121DA">
      <w:pPr>
        <w:spacing w:after="0" w:line="360" w:lineRule="auto"/>
        <w:jc w:val="both"/>
        <w:rPr>
          <w:rFonts w:ascii="Verdana" w:eastAsia="Verdana" w:hAnsi="Verdana" w:cs="Verdana"/>
          <w:sz w:val="24"/>
        </w:rPr>
      </w:pP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Il Consiglio delibera quanto segue:</w:t>
      </w:r>
    </w:p>
    <w:p w:rsidR="00F121DA" w:rsidRDefault="00F121DA">
      <w:pPr>
        <w:spacing w:after="0" w:line="240" w:lineRule="auto"/>
        <w:rPr>
          <w:rFonts w:ascii="Verdana" w:eastAsia="Verdana" w:hAnsi="Verdana" w:cs="Verdana"/>
        </w:rPr>
      </w:pPr>
    </w:p>
    <w:tbl>
      <w:tblPr>
        <w:tblW w:w="0" w:type="auto"/>
        <w:tblInd w:w="288" w:type="dxa"/>
        <w:tblCellMar>
          <w:left w:w="10" w:type="dxa"/>
          <w:right w:w="10" w:type="dxa"/>
        </w:tblCellMar>
        <w:tblLook w:val="0000" w:firstRow="0" w:lastRow="0" w:firstColumn="0" w:lastColumn="0" w:noHBand="0" w:noVBand="0"/>
      </w:tblPr>
      <w:tblGrid>
        <w:gridCol w:w="9318"/>
      </w:tblGrid>
      <w:tr w:rsidR="00F121DA">
        <w:tc>
          <w:tcPr>
            <w:tcW w:w="9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486B73">
            <w:pPr>
              <w:spacing w:after="0" w:line="240" w:lineRule="auto"/>
              <w:jc w:val="center"/>
              <w:rPr>
                <w:rFonts w:ascii="Verdana" w:eastAsia="Verdana" w:hAnsi="Verdana" w:cs="Verdana"/>
                <w:b/>
                <w:sz w:val="28"/>
              </w:rPr>
            </w:pPr>
            <w:r>
              <w:rPr>
                <w:rFonts w:ascii="Verdana" w:eastAsia="Verdana" w:hAnsi="Verdana" w:cs="Verdana"/>
                <w:b/>
                <w:sz w:val="28"/>
              </w:rPr>
              <w:t xml:space="preserve">TIPOLOGIE TERZA PROVA </w:t>
            </w:r>
          </w:p>
          <w:p w:rsidR="00F121DA" w:rsidRDefault="00486B73">
            <w:pPr>
              <w:spacing w:after="0" w:line="240" w:lineRule="auto"/>
              <w:jc w:val="center"/>
            </w:pPr>
            <w:r>
              <w:rPr>
                <w:rFonts w:ascii="Verdana" w:eastAsia="Verdana" w:hAnsi="Verdana" w:cs="Verdana"/>
              </w:rPr>
              <w:t>VIENE INDIVIDUATA LA SEGUENTE TIPOLOGIA PER LO SVOLGIMENTO DELLA TERZA PROVA</w:t>
            </w:r>
          </w:p>
        </w:tc>
      </w:tr>
      <w:tr w:rsidR="00F121DA">
        <w:trPr>
          <w:trHeight w:val="1"/>
        </w:trPr>
        <w:tc>
          <w:tcPr>
            <w:tcW w:w="9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r>
      <w:tr w:rsidR="00F121DA">
        <w:trPr>
          <w:trHeight w:val="1"/>
        </w:trPr>
        <w:tc>
          <w:tcPr>
            <w:tcW w:w="9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r>
    </w:tbl>
    <w:p w:rsidR="00F121DA" w:rsidRDefault="00F121DA">
      <w:pPr>
        <w:spacing w:after="0" w:line="240" w:lineRule="auto"/>
        <w:rPr>
          <w:rFonts w:ascii="Verdana" w:eastAsia="Verdana" w:hAnsi="Verdana" w:cs="Verdana"/>
          <w:sz w:val="28"/>
        </w:rPr>
      </w:pPr>
    </w:p>
    <w:p w:rsidR="00F121DA" w:rsidRDefault="00486B73">
      <w:pPr>
        <w:spacing w:after="0" w:line="360" w:lineRule="auto"/>
        <w:rPr>
          <w:rFonts w:ascii="Verdana" w:eastAsia="Verdana" w:hAnsi="Verdana" w:cs="Verdana"/>
          <w:sz w:val="24"/>
        </w:rPr>
      </w:pPr>
      <w:r>
        <w:rPr>
          <w:rFonts w:ascii="Verdana" w:eastAsia="Verdana" w:hAnsi="Verdana" w:cs="Verdana"/>
          <w:sz w:val="24"/>
        </w:rPr>
        <w:t xml:space="preserve">Le griglie di valutazione sono presenti nella Programmazione di classe e verranno allegate al Documento del 15 maggio </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 xml:space="preserve">Si Passa a trattare il 2° punto all’o.d.g.: pianificazione calendario simulazione terza prova scritta </w:t>
      </w:r>
    </w:p>
    <w:p w:rsidR="00F121DA" w:rsidRDefault="00486B73">
      <w:pPr>
        <w:spacing w:after="0" w:line="360" w:lineRule="auto"/>
        <w:rPr>
          <w:rFonts w:ascii="Verdana" w:eastAsia="Verdana" w:hAnsi="Verdana" w:cs="Verdana"/>
          <w:sz w:val="24"/>
        </w:rPr>
      </w:pPr>
      <w:r>
        <w:rPr>
          <w:rFonts w:ascii="Verdana" w:eastAsia="Verdana" w:hAnsi="Verdana" w:cs="Verdana"/>
          <w:sz w:val="24"/>
        </w:rPr>
        <w:t>Dopo ampia ed approfondita discussione il Consiglio delibera quanto segue:</w:t>
      </w:r>
    </w:p>
    <w:p w:rsidR="00F121DA" w:rsidRDefault="00F121DA">
      <w:pPr>
        <w:spacing w:after="0" w:line="240" w:lineRule="auto"/>
        <w:rPr>
          <w:rFonts w:ascii="Verdana" w:eastAsia="Verdana" w:hAnsi="Verdana" w:cs="Verdana"/>
        </w:rPr>
      </w:pPr>
    </w:p>
    <w:tbl>
      <w:tblPr>
        <w:tblW w:w="0" w:type="auto"/>
        <w:tblInd w:w="288" w:type="dxa"/>
        <w:tblCellMar>
          <w:left w:w="10" w:type="dxa"/>
          <w:right w:w="10" w:type="dxa"/>
        </w:tblCellMar>
        <w:tblLook w:val="0000" w:firstRow="0" w:lastRow="0" w:firstColumn="0" w:lastColumn="0" w:noHBand="0" w:noVBand="0"/>
      </w:tblPr>
      <w:tblGrid>
        <w:gridCol w:w="9180"/>
      </w:tblGrid>
      <w:tr w:rsidR="00F121DA">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486B73">
            <w:pPr>
              <w:spacing w:after="0" w:line="240" w:lineRule="auto"/>
              <w:jc w:val="center"/>
              <w:rPr>
                <w:rFonts w:ascii="Verdana" w:eastAsia="Verdana" w:hAnsi="Verdana" w:cs="Verdana"/>
                <w:b/>
                <w:sz w:val="24"/>
              </w:rPr>
            </w:pPr>
            <w:r>
              <w:rPr>
                <w:rFonts w:ascii="Verdana" w:eastAsia="Verdana" w:hAnsi="Verdana" w:cs="Verdana"/>
                <w:b/>
                <w:sz w:val="24"/>
              </w:rPr>
              <w:t>DATE PROVE SIMULATE</w:t>
            </w:r>
          </w:p>
          <w:p w:rsidR="00F121DA" w:rsidRDefault="00486B73">
            <w:pPr>
              <w:spacing w:after="0" w:line="240" w:lineRule="auto"/>
              <w:jc w:val="center"/>
              <w:rPr>
                <w:rFonts w:ascii="Verdana" w:eastAsia="Verdana" w:hAnsi="Verdana" w:cs="Verdana"/>
              </w:rPr>
            </w:pPr>
            <w:r>
              <w:rPr>
                <w:rFonts w:ascii="Verdana" w:eastAsia="Verdana" w:hAnsi="Verdana" w:cs="Verdana"/>
              </w:rPr>
              <w:t>VENGONO INDIVIDUATE LE SEGUENTI DATE</w:t>
            </w:r>
          </w:p>
          <w:p w:rsidR="00F121DA" w:rsidRDefault="00F121DA">
            <w:pPr>
              <w:spacing w:after="0" w:line="240" w:lineRule="auto"/>
              <w:jc w:val="center"/>
            </w:pPr>
          </w:p>
        </w:tc>
      </w:tr>
      <w:tr w:rsidR="00F121DA">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r>
      <w:tr w:rsidR="00F121DA">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r>
      <w:tr w:rsidR="00F121DA">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r>
      <w:tr w:rsidR="00F121DA">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F121DA">
            <w:pPr>
              <w:spacing w:after="0" w:line="240" w:lineRule="auto"/>
              <w:rPr>
                <w:rFonts w:ascii="Calibri" w:eastAsia="Calibri" w:hAnsi="Calibri" w:cs="Calibri"/>
              </w:rPr>
            </w:pPr>
          </w:p>
        </w:tc>
      </w:tr>
    </w:tbl>
    <w:p w:rsidR="00F121DA" w:rsidRDefault="00F121DA">
      <w:pPr>
        <w:spacing w:after="0" w:line="360" w:lineRule="auto"/>
        <w:jc w:val="both"/>
        <w:rPr>
          <w:rFonts w:ascii="Verdana" w:eastAsia="Verdana" w:hAnsi="Verdana" w:cs="Verdana"/>
          <w:sz w:val="24"/>
        </w:rPr>
      </w:pP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Infine il Consiglio di classe delibera altresì di sollecitare gli studenti affinché si attivino nella progettazione e realizzazione di argomenti multidisciplinari da presentare in occasione degli esami di stato in forma cartacea o multimediale (percorsi o tesine) e di prevedere dei momenti per dare loro consigli in modo da orientare al meglio le loro scelte.</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 xml:space="preserve">Il Consiglio si impegna inoltre a fornire agli studenti le informazioni relative al contenuto del Documento del 15 maggio, alla simulazione delle prove degli esami, alla progettazione e realizzazione delle tesine da illustrare alla commissione d’esame, ai criteri per l’attribuzione dei crediti scolastici, ai possibili interventi di potenziamento nelle varie discipline. </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Infine per quanto riguarda la predisposizione del documento del 15 maggio il Consiglio delibera quanto segue:</w:t>
      </w:r>
    </w:p>
    <w:p w:rsidR="00141584" w:rsidRDefault="00141584">
      <w:pPr>
        <w:spacing w:after="0" w:line="360" w:lineRule="auto"/>
        <w:jc w:val="both"/>
        <w:rPr>
          <w:rFonts w:ascii="Verdana" w:eastAsia="Verdana" w:hAnsi="Verdana" w:cs="Verdana"/>
          <w:sz w:val="24"/>
        </w:rPr>
      </w:pPr>
    </w:p>
    <w:tbl>
      <w:tblPr>
        <w:tblW w:w="0" w:type="auto"/>
        <w:tblInd w:w="288" w:type="dxa"/>
        <w:tblCellMar>
          <w:left w:w="10" w:type="dxa"/>
          <w:right w:w="10" w:type="dxa"/>
        </w:tblCellMar>
        <w:tblLook w:val="0000" w:firstRow="0" w:lastRow="0" w:firstColumn="0" w:lastColumn="0" w:noHBand="0" w:noVBand="0"/>
      </w:tblPr>
      <w:tblGrid>
        <w:gridCol w:w="9180"/>
      </w:tblGrid>
      <w:tr w:rsidR="00F121DA">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486B73">
            <w:pPr>
              <w:spacing w:after="0" w:line="240" w:lineRule="auto"/>
              <w:jc w:val="center"/>
              <w:rPr>
                <w:rFonts w:ascii="Verdana" w:eastAsia="Verdana" w:hAnsi="Verdana" w:cs="Verdana"/>
                <w:b/>
                <w:sz w:val="24"/>
              </w:rPr>
            </w:pPr>
            <w:r>
              <w:rPr>
                <w:rFonts w:ascii="Verdana" w:eastAsia="Verdana" w:hAnsi="Verdana" w:cs="Verdana"/>
                <w:b/>
                <w:sz w:val="24"/>
              </w:rPr>
              <w:t>CONTENUTI DOCUMENTI DEL 15 MAGGIO</w:t>
            </w:r>
          </w:p>
          <w:p w:rsidR="00F121DA" w:rsidRDefault="00F121DA">
            <w:pPr>
              <w:spacing w:after="0" w:line="240" w:lineRule="auto"/>
              <w:jc w:val="center"/>
            </w:pPr>
          </w:p>
        </w:tc>
      </w:tr>
      <w:tr w:rsidR="00F121DA">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DA" w:rsidRDefault="00486B73">
            <w:pPr>
              <w:spacing w:after="0" w:line="240" w:lineRule="auto"/>
              <w:rPr>
                <w:rFonts w:ascii="Verdana" w:eastAsia="Verdana" w:hAnsi="Verdana" w:cs="Verdana"/>
                <w:sz w:val="24"/>
              </w:rPr>
            </w:pPr>
            <w:r>
              <w:rPr>
                <w:rFonts w:ascii="Verdana" w:eastAsia="Verdana" w:hAnsi="Verdana" w:cs="Verdana"/>
                <w:sz w:val="24"/>
              </w:rPr>
              <w:t>Si decide di far riferimento allo schema in uso nei precedenti anni scolastici consultabile  nella sezione del sito della scuola .</w:t>
            </w:r>
          </w:p>
          <w:p w:rsidR="00F121DA" w:rsidRDefault="00F121DA">
            <w:pPr>
              <w:spacing w:after="0" w:line="240" w:lineRule="auto"/>
            </w:pPr>
          </w:p>
        </w:tc>
      </w:tr>
    </w:tbl>
    <w:p w:rsidR="00F121DA" w:rsidRDefault="00F121DA">
      <w:pPr>
        <w:spacing w:after="0" w:line="240" w:lineRule="auto"/>
        <w:rPr>
          <w:rFonts w:ascii="Verdana" w:eastAsia="Verdana" w:hAnsi="Verdana" w:cs="Verdana"/>
        </w:rPr>
      </w:pP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Per quanto riguarda il 3° punto all’o.d.g.:</w:t>
      </w:r>
    </w:p>
    <w:p w:rsidR="00F121DA" w:rsidRDefault="00486B73">
      <w:pPr>
        <w:spacing w:line="360" w:lineRule="auto"/>
        <w:ind w:left="102"/>
        <w:jc w:val="both"/>
        <w:rPr>
          <w:rFonts w:ascii="Verdana" w:eastAsia="Verdana" w:hAnsi="Verdana" w:cs="Verdana"/>
          <w:sz w:val="24"/>
        </w:rPr>
      </w:pPr>
      <w:r>
        <w:rPr>
          <w:rFonts w:ascii="Verdana" w:eastAsia="Verdana" w:hAnsi="Verdana" w:cs="Verdana"/>
          <w:sz w:val="24"/>
        </w:rPr>
        <w:t>………………………………………………………………………………………………………………………………………………………………………………………………………………………………………………………………………………………………………………….…..</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Terminata la discussione dei punti all’ordine del giorno, la seduta è tolta alle ore _____ previa lettura e approvazione del presente verbale.</w:t>
      </w:r>
    </w:p>
    <w:p w:rsidR="00F121DA" w:rsidRDefault="00486B73">
      <w:pPr>
        <w:spacing w:after="0" w:line="360" w:lineRule="auto"/>
        <w:jc w:val="both"/>
        <w:rPr>
          <w:rFonts w:ascii="Verdana" w:eastAsia="Verdana" w:hAnsi="Verdana" w:cs="Verdana"/>
          <w:sz w:val="24"/>
        </w:rPr>
      </w:pPr>
      <w:r>
        <w:rPr>
          <w:rFonts w:ascii="Verdana" w:eastAsia="Verdana" w:hAnsi="Verdana" w:cs="Verdana"/>
          <w:sz w:val="24"/>
        </w:rPr>
        <w:t xml:space="preserve">         IL  SEGRETARIO                                                   IL  PRESIDENTE</w:t>
      </w:r>
    </w:p>
    <w:p w:rsidR="00F121DA" w:rsidRDefault="00F121DA">
      <w:pPr>
        <w:spacing w:after="0" w:line="240" w:lineRule="auto"/>
        <w:rPr>
          <w:rFonts w:ascii="Times New Roman" w:eastAsia="Times New Roman" w:hAnsi="Times New Roman" w:cs="Times New Roman"/>
        </w:rPr>
      </w:pPr>
    </w:p>
    <w:p w:rsidR="00F121DA" w:rsidRDefault="00F121DA">
      <w:pPr>
        <w:spacing w:after="0" w:line="240" w:lineRule="auto"/>
        <w:rPr>
          <w:rFonts w:ascii="Times New Roman" w:eastAsia="Times New Roman" w:hAnsi="Times New Roman" w:cs="Times New Roman"/>
        </w:rPr>
      </w:pPr>
    </w:p>
    <w:sectPr w:rsidR="00F121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F38"/>
    <w:multiLevelType w:val="multilevel"/>
    <w:tmpl w:val="FFDEA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5D2E8F"/>
    <w:multiLevelType w:val="multilevel"/>
    <w:tmpl w:val="DB585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9F3E4B"/>
    <w:multiLevelType w:val="multilevel"/>
    <w:tmpl w:val="E7068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7C1FB8"/>
    <w:multiLevelType w:val="multilevel"/>
    <w:tmpl w:val="F8BA7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3919E5"/>
    <w:multiLevelType w:val="multilevel"/>
    <w:tmpl w:val="4E8EE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DF480B"/>
    <w:multiLevelType w:val="multilevel"/>
    <w:tmpl w:val="3ACC0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AC3773"/>
    <w:multiLevelType w:val="multilevel"/>
    <w:tmpl w:val="F88A8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DA"/>
    <w:rsid w:val="00141584"/>
    <w:rsid w:val="00486B73"/>
    <w:rsid w:val="00F12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Pc</cp:lastModifiedBy>
  <cp:revision>3</cp:revision>
  <dcterms:created xsi:type="dcterms:W3CDTF">2016-02-06T07:46:00Z</dcterms:created>
  <dcterms:modified xsi:type="dcterms:W3CDTF">2016-02-06T10:43:00Z</dcterms:modified>
</cp:coreProperties>
</file>