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09" w:rsidRDefault="00FE0A09" w:rsidP="00B62BFF">
      <w:pPr>
        <w:pStyle w:val="Header"/>
        <w:tabs>
          <w:tab w:val="clear" w:pos="4819"/>
          <w:tab w:val="clear" w:pos="9638"/>
          <w:tab w:val="left" w:pos="3315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Nome e Cognome:</w:t>
      </w:r>
    </w:p>
    <w:p w:rsidR="00FE0A09" w:rsidRPr="00125ED2" w:rsidRDefault="00FE0A09" w:rsidP="00B62BFF">
      <w:pPr>
        <w:pStyle w:val="Header"/>
        <w:tabs>
          <w:tab w:val="clear" w:pos="4819"/>
          <w:tab w:val="clear" w:pos="9638"/>
          <w:tab w:val="left" w:pos="3315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FE0A09" w:rsidRPr="00125ED2" w:rsidRDefault="00FE0A09" w:rsidP="00C641FB">
      <w:pPr>
        <w:pStyle w:val="Head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Barrare </w:t>
      </w:r>
      <w:r w:rsidRPr="00125ED2">
        <w:rPr>
          <w:rFonts w:ascii="Times New Roman" w:hAnsi="Times New Roman"/>
          <w:b/>
          <w:sz w:val="24"/>
          <w:szCs w:val="24"/>
        </w:rPr>
        <w:t>l’area prescelta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5"/>
      </w:tblGrid>
      <w:tr w:rsidR="00FE0A09" w:rsidRPr="008C1055" w:rsidTr="008A2548">
        <w:tc>
          <w:tcPr>
            <w:tcW w:w="1526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Area della funzione</w:t>
            </w:r>
          </w:p>
        </w:tc>
        <w:tc>
          <w:tcPr>
            <w:tcW w:w="8505" w:type="dxa"/>
          </w:tcPr>
          <w:p w:rsidR="00FE0A09" w:rsidRPr="008A2548" w:rsidRDefault="00FE0A09" w:rsidP="008A2548">
            <w:pPr>
              <w:tabs>
                <w:tab w:val="left" w:pos="2895"/>
                <w:tab w:val="center" w:pos="3631"/>
              </w:tabs>
              <w:autoSpaceDE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48">
              <w:rPr>
                <w:rFonts w:ascii="Times New Roman" w:hAnsi="Times New Roman"/>
                <w:b/>
                <w:sz w:val="24"/>
                <w:szCs w:val="24"/>
              </w:rPr>
              <w:t>AREA  1</w:t>
            </w: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26" style="position:absolute;left:0;text-align:left;margin-left:-.75pt;margin-top:2.5pt;width:9.75pt;height:7.15pt;z-index:251653632"/>
              </w:pict>
            </w:r>
            <w:r w:rsidRPr="008A2548">
              <w:rPr>
                <w:rFonts w:ascii="Times New Roman" w:hAnsi="Times New Roman"/>
                <w:b/>
              </w:rPr>
              <w:t xml:space="preserve">       POF</w:t>
            </w:r>
            <w:r w:rsidRPr="008A2548">
              <w:rPr>
                <w:rFonts w:ascii="Times New Roman" w:hAnsi="Times New Roman"/>
                <w:b/>
                <w:bCs/>
              </w:rPr>
              <w:t xml:space="preserve"> PIANO DELL'OFFERTA FORMATIVA 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Coordinamento delle attività del Piano;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 e coordinamento della programmazione disciplinare, interdisciplinare e pluridisciplinare;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Ampliamento dell’offerta formativa - coordinamento della progettazione curricolare autonoma dell’Istituto e monitoraggio;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 xml:space="preserve">Formazione ed aggiornamento professionale del personale di tutto l’Istituto; 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Monitoraggio dei risultati delle proposte didattiche;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Autovalutazione Istituto, promuovendone il piano di miglioramento in collaborazione con lo staff di Presidenza.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ind w:left="79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E0A09" w:rsidRPr="008A2548" w:rsidRDefault="00FE0A09" w:rsidP="008A2548">
            <w:pPr>
              <w:autoSpaceDE w:val="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27" style="position:absolute;left:0;text-align:left;margin-left:-.75pt;margin-top:2.4pt;width:9.75pt;height:7.15pt;z-index:251654656"/>
              </w:pict>
            </w:r>
            <w:r w:rsidRPr="008A2548">
              <w:rPr>
                <w:rFonts w:ascii="Times New Roman" w:hAnsi="Times New Roman"/>
                <w:b/>
                <w:bCs/>
              </w:rPr>
              <w:t xml:space="preserve">      POF: VALUTAZIONE MONITORAGGIO DEGLI ESITI 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20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Organizzazione ed analisi degli esiti degli studenti (INVALSI, SCRUTINI, ESAMI di STATO, ecc.),  in modo da promuovere azioni migliorative in collaborazione con lo staff di Presidenza.</w:t>
            </w:r>
          </w:p>
          <w:p w:rsidR="00FE0A09" w:rsidRPr="008A2548" w:rsidRDefault="00FE0A09" w:rsidP="008A2548">
            <w:pPr>
              <w:autoSpaceDE w:val="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28" style="position:absolute;left:0;text-align:left;margin-left:-1.5pt;margin-top:1.25pt;width:9.75pt;height:7.15pt;z-index:251655680"/>
              </w:pict>
            </w:r>
            <w:r w:rsidRPr="008A2548">
              <w:rPr>
                <w:rFonts w:ascii="Times New Roman" w:hAnsi="Times New Roman"/>
                <w:b/>
                <w:bCs/>
              </w:rPr>
              <w:t xml:space="preserve">      POF: VALUTARE PER MIGLIORARE 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200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Progettazione, coordinamento, monitoraggio delle attività di valutazione di Istituto, in particolare il Sistema Qualità (ne presidia l'organizzazione, gli audit e la documentazione) e il RAV, promuovendone il piano di miglioramento degli esiti e dei processi in collaborazione con lo staff di Presidenza.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spacing w:after="20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b/>
                <w:bCs/>
                <w:sz w:val="24"/>
                <w:szCs w:val="24"/>
              </w:rPr>
              <w:t>AREA 2</w:t>
            </w: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29" style="position:absolute;left:0;text-align:left;margin-left:0;margin-top:2.9pt;width:9.75pt;height:7.15pt;z-index:251656704"/>
              </w:pict>
            </w:r>
            <w:r w:rsidRPr="008A25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  <w:r w:rsidRPr="008A2548">
              <w:rPr>
                <w:rFonts w:ascii="Times New Roman" w:hAnsi="Times New Roman"/>
                <w:b/>
                <w:bCs/>
              </w:rPr>
              <w:t>INTERVENTI E SERVIZI PER GLI STUDENTI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Coordinamento delle attività inter/multiculturali e di compensazione, integrazione e recupero per la prevenzione del disagio e della dispersione scolastica degli alunni stranieri;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Formazione ed aggiornamento professionale del personale di tutto l’Istituto;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Monitoraggio dei risultati delle proposte didattiche;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Autovalutazione Istituto, promuovendone il piano di miglioramento in collaborazione con lo staff di Presidenza.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ind w:left="714"/>
              <w:jc w:val="both"/>
              <w:rPr>
                <w:rFonts w:ascii="Times New Roman" w:hAnsi="Times New Roman"/>
              </w:rPr>
            </w:pP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  <w:lang w:val="it-IT"/>
              </w:rPr>
              <w:pict>
                <v:rect id="_x0000_s1030" style="position:absolute;left:0;text-align:left;margin-left:0;margin-top:2.55pt;width:9.75pt;height:7.15pt;z-index:251657728"/>
              </w:pict>
            </w:r>
            <w:r w:rsidRPr="008A25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8A2548">
              <w:rPr>
                <w:rFonts w:ascii="Times New Roman" w:hAnsi="Times New Roman"/>
                <w:b/>
                <w:bCs/>
              </w:rPr>
              <w:t xml:space="preserve">  INTERVENTI E SERVIZI PER GLI STUDENTI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Azioni di definizione di un sistema di orientamento dell’Istituto;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Progettazione, Coordinamento e gestione delle attività di continuità e orientamento in ingresso; Coordinamento dei rapporti con le scuole medie, con le famiglie;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Organizzazione e coordinamento della campagna di sensibilizzazione per le iscrizioni;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Promozione e coordinamento delle linee di azione finalizzate alla lotta alla dispersione scolastica e al contrasto del disagio;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Proposta di formazione ed aggiornamento professionale del personale di tutto l’Istituto;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 xml:space="preserve"> Monitoraggio dei risultati delle proposte didattiche;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left="794" w:hanging="357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Autovalutazione Istituto, promuovendone il piano di miglioramento in collaborazione con lo staff di Presidenza.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  <w:lang w:val="it-IT"/>
              </w:rPr>
              <w:pict>
                <v:rect id="_x0000_s1031" style="position:absolute;left:0;text-align:left;margin-left:0;margin-top:2.55pt;width:9.75pt;height:7.15pt;z-index:251661824"/>
              </w:pict>
            </w:r>
            <w:r w:rsidRPr="008A25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8A2548">
              <w:rPr>
                <w:rFonts w:ascii="Times New Roman" w:hAnsi="Times New Roman"/>
                <w:b/>
                <w:bCs/>
              </w:rPr>
              <w:t xml:space="preserve">  INTERVENTI E SERVIZI PER GLI STUDENTI</w:t>
            </w:r>
          </w:p>
          <w:p w:rsidR="00FE0A09" w:rsidRPr="008A2548" w:rsidRDefault="00FE0A09" w:rsidP="008A2548">
            <w:pPr>
              <w:pStyle w:val="Contenutotabella"/>
              <w:numPr>
                <w:ilvl w:val="0"/>
                <w:numId w:val="1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8A2548">
              <w:rPr>
                <w:rFonts w:eastAsia="Times New Roman"/>
                <w:sz w:val="21"/>
                <w:szCs w:val="21"/>
              </w:rPr>
              <w:t xml:space="preserve">Progettazione, Coordinamento e gestione delle attività di recupero e potenziamento </w:t>
            </w:r>
            <w:r w:rsidRPr="008A2548">
              <w:rPr>
                <w:rFonts w:ascii="Arial" w:hAnsi="Arial"/>
                <w:sz w:val="20"/>
                <w:szCs w:val="20"/>
              </w:rPr>
              <w:t>per la prevenzione della dispersione e dell'insuccesso scolastici;</w:t>
            </w:r>
          </w:p>
          <w:p w:rsidR="00FE0A09" w:rsidRPr="008A2548" w:rsidRDefault="00FE0A09" w:rsidP="008A2548">
            <w:pPr>
              <w:pStyle w:val="Contenutotabella"/>
              <w:numPr>
                <w:ilvl w:val="0"/>
                <w:numId w:val="1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8A2548">
              <w:rPr>
                <w:rFonts w:ascii="Arial" w:hAnsi="Arial"/>
                <w:sz w:val="20"/>
                <w:szCs w:val="20"/>
              </w:rPr>
              <w:t>Progettazione di interventi di sportello di metodo di studio, mappe concettuali, corsi di recupero;</w:t>
            </w:r>
          </w:p>
          <w:p w:rsidR="00FE0A09" w:rsidRPr="008A2548" w:rsidRDefault="00FE0A09" w:rsidP="008A2548">
            <w:pPr>
              <w:pStyle w:val="Contenutotabella"/>
              <w:numPr>
                <w:ilvl w:val="0"/>
                <w:numId w:val="1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8A2548">
              <w:rPr>
                <w:rFonts w:ascii="Arial" w:hAnsi="Arial"/>
                <w:sz w:val="20"/>
                <w:szCs w:val="20"/>
              </w:rPr>
              <w:t>Progettazione di interventi di sostegno allo studio, anche con offerta formativa opzionale pomeridiana.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32" style="position:absolute;left:0;text-align:left;margin-left:0;margin-top:1.9pt;width:9.75pt;height:7.15pt;z-index:251658752"/>
              </w:pict>
            </w:r>
            <w:r w:rsidRPr="008A25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  <w:r w:rsidRPr="008A2548">
              <w:rPr>
                <w:rFonts w:ascii="Times New Roman" w:hAnsi="Times New Roman"/>
                <w:b/>
                <w:bCs/>
              </w:rPr>
              <w:t>INTERVENTI E SERVIZI PER GLI STUDENTI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Progettazione, Coordinamento e gestione delle attività di riorientamento, di accoglienza degli alunni provenienti da altri istituti, da percorsi professionali regionali e statali, dalla mobilità studentesca ecc;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Orientamento alunni corso serale e raccordo con attività diurne;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Promozione e coordinamento delle linee di azione finalizzate alla lotta alla dispersione scolastica e al contrasto del disagio;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Proposta Formazione ed aggiornamento professionale del personale di tutto l’Istituto;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Monitoraggio dei risultati delle proposte didattiche;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Autovalutazione Istituto, promuovendone il piano di miglioramento  in collaborazione con lo staff di Presidenza .</w:t>
            </w:r>
          </w:p>
          <w:p w:rsidR="00FE0A09" w:rsidRPr="008A2548" w:rsidRDefault="00FE0A09" w:rsidP="008A25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33" style="position:absolute;left:0;text-align:left;margin-left:1.5pt;margin-top:2.05pt;width:9.75pt;height:7.15pt;z-index:251659776"/>
              </w:pict>
            </w:r>
            <w:r w:rsidRPr="008A25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Pr="008A2548">
              <w:rPr>
                <w:rFonts w:ascii="Times New Roman" w:hAnsi="Times New Roman"/>
                <w:b/>
                <w:bCs/>
              </w:rPr>
              <w:t>INTERVENTI E SERVIZI PER GLI STUDENTI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 e predisposizione delle condizioni per accoglienza, inserimento ed inclusione degli allievi diversamente abili, degli alunni con BES e DSA;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Coordinamento dei rapporti con le scuole secondarie di 1° grado, con le famiglie, con l’Università e con il mondo delle imprese e associazionismo;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Coordinamento dei rapporti con funzionari ed operatori degli Enti ed istituzioni deputati all’assistenza socio – psico–pedagogica;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 xml:space="preserve">Coordinamento dello sportello DSA (da attivare); 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Coordinamento dei percorsi progettuali PEI e PED;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Proposta Formazione ed aggiornamento professionale del personale di tutto l’Istituto;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Monitoraggio dei risultati delle proposte didattiche;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ind w:left="714" w:hanging="357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Autovalutazione Istituto, promuovendone il piano di miglioramento in collaborazione con lo staff di Presidenza.</w:t>
            </w: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548">
              <w:rPr>
                <w:rFonts w:ascii="Times New Roman" w:hAnsi="Times New Roman"/>
                <w:b/>
                <w:bCs/>
                <w:sz w:val="24"/>
                <w:szCs w:val="24"/>
              </w:rPr>
              <w:t>AREA 3</w:t>
            </w:r>
          </w:p>
          <w:p w:rsidR="00FE0A09" w:rsidRPr="008A2548" w:rsidRDefault="00FE0A09" w:rsidP="008A2548">
            <w:pPr>
              <w:autoSpaceDE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it-IT"/>
              </w:rPr>
              <w:pict>
                <v:rect id="_x0000_s1034" style="position:absolute;left:0;text-align:left;margin-left:2.25pt;margin-top:2.15pt;width:9.75pt;height:7.15pt;z-index:251660800"/>
              </w:pict>
            </w:r>
            <w:r w:rsidRPr="008A2548">
              <w:rPr>
                <w:rFonts w:ascii="Times New Roman" w:hAnsi="Times New Roman"/>
                <w:b/>
                <w:bCs/>
              </w:rPr>
              <w:t xml:space="preserve">       INTERVENTI E SERVIZI PER IL LAVORO DEI DOCENTI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Progettazione di percorsi di alternanza scuola-lavoro, predisposizione modulistica e monitoraggio;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Rapporti con enti pubblici ed aziende per la realizzazione di stage formativi;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Reperimento partners e stipula Convenzioni; pianificazione, calendarizzazione e collocamento alunni;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Monitoraggio e resoconto dell’attività;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Accoglienza e forme di tutoring ai nuovi docenti, supplenti e tirocinanti sul tema dell'alternanza;</w:t>
            </w:r>
          </w:p>
          <w:p w:rsidR="00FE0A09" w:rsidRPr="008A2548" w:rsidRDefault="00FE0A09" w:rsidP="008A254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94" w:hanging="357"/>
              <w:rPr>
                <w:rFonts w:ascii="Times New Roman" w:hAnsi="Times New Roman"/>
                <w:sz w:val="21"/>
                <w:szCs w:val="21"/>
              </w:rPr>
            </w:pPr>
            <w:r w:rsidRPr="008A2548">
              <w:rPr>
                <w:rFonts w:ascii="Times New Roman" w:hAnsi="Times New Roman"/>
                <w:sz w:val="21"/>
                <w:szCs w:val="21"/>
              </w:rPr>
              <w:t>Promozione della formazione e del piano di miglioramento in collaborazione con lo staff di Presidenza</w:t>
            </w:r>
          </w:p>
          <w:p w:rsidR="00FE0A09" w:rsidRPr="008A2548" w:rsidRDefault="00FE0A0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A09" w:rsidRPr="008C1055" w:rsidTr="008A2548">
        <w:tc>
          <w:tcPr>
            <w:tcW w:w="1526" w:type="dxa"/>
            <w:vAlign w:val="center"/>
          </w:tcPr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Requisiti professionali</w:t>
            </w:r>
          </w:p>
        </w:tc>
        <w:tc>
          <w:tcPr>
            <w:tcW w:w="8505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09" w:rsidRPr="008C1055" w:rsidTr="008A2548">
        <w:tc>
          <w:tcPr>
            <w:tcW w:w="1526" w:type="dxa"/>
            <w:vAlign w:val="center"/>
          </w:tcPr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Risultati attesi</w:t>
            </w:r>
          </w:p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09" w:rsidRPr="008C1055" w:rsidTr="008A2548">
        <w:tc>
          <w:tcPr>
            <w:tcW w:w="1526" w:type="dxa"/>
            <w:vAlign w:val="center"/>
          </w:tcPr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Azioni</w:t>
            </w:r>
          </w:p>
        </w:tc>
        <w:tc>
          <w:tcPr>
            <w:tcW w:w="8505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09" w:rsidRPr="008C1055" w:rsidTr="008A2548">
        <w:tc>
          <w:tcPr>
            <w:tcW w:w="1526" w:type="dxa"/>
            <w:vAlign w:val="center"/>
          </w:tcPr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Tempi</w:t>
            </w:r>
          </w:p>
        </w:tc>
        <w:tc>
          <w:tcPr>
            <w:tcW w:w="8505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09" w:rsidRPr="008C1055" w:rsidTr="008A2548">
        <w:tc>
          <w:tcPr>
            <w:tcW w:w="1526" w:type="dxa"/>
            <w:vAlign w:val="center"/>
          </w:tcPr>
          <w:p w:rsidR="00FE0A09" w:rsidRPr="008A2548" w:rsidRDefault="00FE0A09" w:rsidP="008A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48">
              <w:rPr>
                <w:rFonts w:ascii="Times New Roman" w:hAnsi="Times New Roman"/>
                <w:sz w:val="24"/>
                <w:szCs w:val="24"/>
              </w:rPr>
              <w:t>Modalità di verifica dei risultati attesi</w:t>
            </w:r>
          </w:p>
        </w:tc>
        <w:tc>
          <w:tcPr>
            <w:tcW w:w="8505" w:type="dxa"/>
          </w:tcPr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A09" w:rsidRPr="008A2548" w:rsidRDefault="00FE0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A09" w:rsidRPr="008C1055" w:rsidRDefault="00FE0A09" w:rsidP="00660030">
      <w:pPr>
        <w:tabs>
          <w:tab w:val="left" w:pos="3705"/>
        </w:tabs>
      </w:pPr>
    </w:p>
    <w:sectPr w:rsidR="00FE0A09" w:rsidRPr="008C1055" w:rsidSect="00125ED2">
      <w:headerReference w:type="default" r:id="rId7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09" w:rsidRDefault="00FE0A09" w:rsidP="009B611E">
      <w:r>
        <w:separator/>
      </w:r>
    </w:p>
  </w:endnote>
  <w:endnote w:type="continuationSeparator" w:id="0">
    <w:p w:rsidR="00FE0A09" w:rsidRDefault="00FE0A09" w:rsidP="009B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09" w:rsidRDefault="00FE0A09" w:rsidP="009B611E">
      <w:r>
        <w:separator/>
      </w:r>
    </w:p>
  </w:footnote>
  <w:footnote w:type="continuationSeparator" w:id="0">
    <w:p w:rsidR="00FE0A09" w:rsidRDefault="00FE0A09" w:rsidP="009B6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09" w:rsidRDefault="00FE0A09">
    <w:pPr>
      <w:pStyle w:val="Header"/>
    </w:pPr>
  </w:p>
  <w:tbl>
    <w:tblPr>
      <w:tblW w:w="509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31"/>
      <w:gridCol w:w="4131"/>
      <w:gridCol w:w="2869"/>
    </w:tblGrid>
    <w:tr w:rsidR="00FE0A09" w:rsidRPr="00B003C2" w:rsidTr="009F7B9A">
      <w:tc>
        <w:tcPr>
          <w:tcW w:w="1511" w:type="pct"/>
          <w:vMerge w:val="restart"/>
        </w:tcPr>
        <w:p w:rsidR="00FE0A09" w:rsidRPr="00B003C2" w:rsidRDefault="00FE0A09" w:rsidP="00F44EAC">
          <w:pPr>
            <w:jc w:val="center"/>
            <w:rPr>
              <w:rFonts w:ascii="Times New Roman" w:hAnsi="Times New Roman"/>
              <w:b/>
              <w:sz w:val="22"/>
            </w:rPr>
          </w:pPr>
          <w:r w:rsidRPr="00B003C2">
            <w:rPr>
              <w:rFonts w:ascii="Times New Roman" w:hAnsi="Times New Roman"/>
              <w:b/>
              <w:sz w:val="22"/>
            </w:rPr>
            <w:t>I.T.E.S.</w:t>
          </w:r>
        </w:p>
        <w:p w:rsidR="00FE0A09" w:rsidRPr="009B611E" w:rsidRDefault="00FE0A09" w:rsidP="00F44EAC">
          <w:pPr>
            <w:jc w:val="center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 xml:space="preserve">“CAIO PLINIO SECONDO” </w:t>
          </w:r>
          <w:r w:rsidRPr="00B003C2">
            <w:rPr>
              <w:rFonts w:ascii="Times New Roman" w:hAnsi="Times New Roman"/>
              <w:b/>
              <w:sz w:val="22"/>
            </w:rPr>
            <w:t>COMO</w:t>
          </w:r>
        </w:p>
      </w:tc>
      <w:tc>
        <w:tcPr>
          <w:tcW w:w="2059" w:type="pct"/>
        </w:tcPr>
        <w:p w:rsidR="00FE0A09" w:rsidRPr="00B003C2" w:rsidRDefault="00FE0A09" w:rsidP="00F44EAC">
          <w:pPr>
            <w:jc w:val="center"/>
            <w:rPr>
              <w:rFonts w:ascii="Times New Roman" w:hAnsi="Times New Roman"/>
              <w:sz w:val="22"/>
            </w:rPr>
          </w:pPr>
          <w:r w:rsidRPr="00B003C2">
            <w:rPr>
              <w:rFonts w:ascii="Times New Roman" w:hAnsi="Times New Roman"/>
              <w:sz w:val="22"/>
            </w:rPr>
            <w:t>Modulo di lavoro</w:t>
          </w:r>
        </w:p>
      </w:tc>
      <w:tc>
        <w:tcPr>
          <w:tcW w:w="1430" w:type="pct"/>
        </w:tcPr>
        <w:p w:rsidR="00FE0A09" w:rsidRPr="00EF6B2C" w:rsidRDefault="00FE0A09" w:rsidP="00F44EAC">
          <w:pPr>
            <w:jc w:val="center"/>
            <w:rPr>
              <w:rFonts w:ascii="Times New Roman" w:hAnsi="Times New Roman"/>
              <w:b/>
              <w:sz w:val="22"/>
            </w:rPr>
          </w:pPr>
          <w:r w:rsidRPr="00EF6B2C">
            <w:rPr>
              <w:rFonts w:ascii="Times New Roman" w:hAnsi="Times New Roman"/>
              <w:b/>
              <w:sz w:val="22"/>
            </w:rPr>
            <w:t xml:space="preserve">Pagina </w:t>
          </w:r>
          <w:r w:rsidRPr="00EF6B2C">
            <w:rPr>
              <w:rStyle w:val="PageNumber"/>
              <w:rFonts w:ascii="Times New Roman" w:hAnsi="Times New Roman"/>
              <w:b/>
              <w:sz w:val="22"/>
              <w:lang w:val="it-IT"/>
            </w:rPr>
            <w:fldChar w:fldCharType="begin"/>
          </w:r>
          <w:r w:rsidRPr="00EF6B2C">
            <w:rPr>
              <w:rStyle w:val="PageNumber"/>
              <w:rFonts w:ascii="Times New Roman" w:hAnsi="Times New Roman"/>
              <w:b/>
              <w:sz w:val="22"/>
              <w:lang w:val="it-IT"/>
            </w:rPr>
            <w:instrText xml:space="preserve"> PAGE </w:instrText>
          </w:r>
          <w:r w:rsidRPr="00EF6B2C">
            <w:rPr>
              <w:rStyle w:val="PageNumber"/>
              <w:rFonts w:ascii="Times New Roman" w:hAnsi="Times New Roman"/>
              <w:b/>
              <w:sz w:val="22"/>
              <w:lang w:val="it-IT"/>
            </w:rPr>
            <w:fldChar w:fldCharType="separate"/>
          </w:r>
          <w:r>
            <w:rPr>
              <w:rStyle w:val="PageNumber"/>
              <w:rFonts w:ascii="Times New Roman" w:hAnsi="Times New Roman"/>
              <w:b/>
              <w:noProof/>
              <w:sz w:val="22"/>
              <w:lang w:val="it-IT"/>
            </w:rPr>
            <w:t>1</w:t>
          </w:r>
          <w:r w:rsidRPr="00EF6B2C">
            <w:rPr>
              <w:rStyle w:val="PageNumber"/>
              <w:rFonts w:ascii="Times New Roman" w:hAnsi="Times New Roman"/>
              <w:b/>
              <w:sz w:val="22"/>
              <w:lang w:val="it-IT"/>
            </w:rPr>
            <w:fldChar w:fldCharType="end"/>
          </w:r>
          <w:r w:rsidRPr="00EF6B2C">
            <w:rPr>
              <w:rFonts w:ascii="Times New Roman" w:hAnsi="Times New Roman"/>
              <w:b/>
              <w:sz w:val="22"/>
            </w:rPr>
            <w:t xml:space="preserve"> di </w:t>
          </w:r>
          <w:r>
            <w:rPr>
              <w:rStyle w:val="PageNumber"/>
              <w:rFonts w:ascii="Times New Roman" w:hAnsi="Times New Roman"/>
              <w:b/>
              <w:sz w:val="22"/>
              <w:lang w:val="it-IT"/>
            </w:rPr>
            <w:t>3</w:t>
          </w:r>
        </w:p>
      </w:tc>
    </w:tr>
    <w:tr w:rsidR="00FE0A09" w:rsidRPr="00B003C2" w:rsidTr="009F7B9A">
      <w:trPr>
        <w:trHeight w:val="717"/>
      </w:trPr>
      <w:tc>
        <w:tcPr>
          <w:tcW w:w="1511" w:type="pct"/>
          <w:vMerge/>
        </w:tcPr>
        <w:p w:rsidR="00FE0A09" w:rsidRPr="00B003C2" w:rsidRDefault="00FE0A09" w:rsidP="00F44EAC">
          <w:pPr>
            <w:rPr>
              <w:rFonts w:ascii="Times New Roman" w:hAnsi="Times New Roman"/>
              <w:sz w:val="22"/>
            </w:rPr>
          </w:pPr>
        </w:p>
      </w:tc>
      <w:tc>
        <w:tcPr>
          <w:tcW w:w="2059" w:type="pct"/>
        </w:tcPr>
        <w:p w:rsidR="00FE0A09" w:rsidRPr="00B003C2" w:rsidRDefault="00FE0A09" w:rsidP="00F44EAC">
          <w:pPr>
            <w:jc w:val="center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>ML 4- 03 Candidatura alla funzione strumentale</w:t>
          </w:r>
        </w:p>
      </w:tc>
      <w:tc>
        <w:tcPr>
          <w:tcW w:w="1430" w:type="pct"/>
        </w:tcPr>
        <w:p w:rsidR="00FE0A09" w:rsidRPr="00EF6B2C" w:rsidRDefault="00FE0A09" w:rsidP="00F44EAC">
          <w:pPr>
            <w:jc w:val="center"/>
            <w:rPr>
              <w:rFonts w:ascii="Times New Roman" w:hAnsi="Times New Roman"/>
              <w:b/>
              <w:sz w:val="22"/>
            </w:rPr>
          </w:pPr>
          <w:r>
            <w:rPr>
              <w:rFonts w:ascii="Times New Roman" w:hAnsi="Times New Roman"/>
              <w:b/>
              <w:sz w:val="22"/>
            </w:rPr>
            <w:t>15. 09</w:t>
          </w:r>
          <w:r w:rsidRPr="00EF6B2C">
            <w:rPr>
              <w:rFonts w:ascii="Times New Roman" w:hAnsi="Times New Roman"/>
              <w:b/>
              <w:sz w:val="22"/>
            </w:rPr>
            <w:t xml:space="preserve"> </w:t>
          </w:r>
        </w:p>
      </w:tc>
    </w:tr>
  </w:tbl>
  <w:p w:rsidR="00FE0A09" w:rsidRDefault="00FE0A09">
    <w:pPr>
      <w:pStyle w:val="Header"/>
    </w:pPr>
  </w:p>
  <w:p w:rsidR="00FE0A09" w:rsidRDefault="00FE0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320A690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eastAsia="OpenSymbol"/>
      </w:rPr>
    </w:lvl>
  </w:abstractNum>
  <w:abstractNum w:abstractNumId="9">
    <w:nsid w:val="16E927AB"/>
    <w:multiLevelType w:val="hybridMultilevel"/>
    <w:tmpl w:val="E8D4D558"/>
    <w:lvl w:ilvl="0" w:tplc="E12C0F0A">
      <w:start w:val="1"/>
      <w:numFmt w:val="bullet"/>
      <w:lvlText w:val="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D2C3D"/>
    <w:multiLevelType w:val="hybridMultilevel"/>
    <w:tmpl w:val="9850DD10"/>
    <w:lvl w:ilvl="0" w:tplc="D91224E4">
      <w:start w:val="1"/>
      <w:numFmt w:val="bullet"/>
      <w:lvlText w:val="*"/>
      <w:lvlJc w:val="left"/>
      <w:pPr>
        <w:ind w:left="165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4371C"/>
    <w:multiLevelType w:val="hybridMultilevel"/>
    <w:tmpl w:val="BB9E1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9FE"/>
    <w:rsid w:val="00026B1C"/>
    <w:rsid w:val="00125ED2"/>
    <w:rsid w:val="00146E5C"/>
    <w:rsid w:val="002136D4"/>
    <w:rsid w:val="002D2250"/>
    <w:rsid w:val="002F2CE1"/>
    <w:rsid w:val="003429D5"/>
    <w:rsid w:val="003629A6"/>
    <w:rsid w:val="0050027F"/>
    <w:rsid w:val="00514B65"/>
    <w:rsid w:val="00517001"/>
    <w:rsid w:val="005313C7"/>
    <w:rsid w:val="00542837"/>
    <w:rsid w:val="00591A1E"/>
    <w:rsid w:val="006349FE"/>
    <w:rsid w:val="00660030"/>
    <w:rsid w:val="006A3EC5"/>
    <w:rsid w:val="007331C3"/>
    <w:rsid w:val="00772F86"/>
    <w:rsid w:val="00792DE1"/>
    <w:rsid w:val="007D64B0"/>
    <w:rsid w:val="00882D07"/>
    <w:rsid w:val="008A2548"/>
    <w:rsid w:val="008B558C"/>
    <w:rsid w:val="008C1055"/>
    <w:rsid w:val="00907F11"/>
    <w:rsid w:val="009B611E"/>
    <w:rsid w:val="009F7B9A"/>
    <w:rsid w:val="00A34AA3"/>
    <w:rsid w:val="00A3765F"/>
    <w:rsid w:val="00A54B77"/>
    <w:rsid w:val="00A95589"/>
    <w:rsid w:val="00B003C2"/>
    <w:rsid w:val="00B005B1"/>
    <w:rsid w:val="00B1758C"/>
    <w:rsid w:val="00B4733D"/>
    <w:rsid w:val="00B56DD7"/>
    <w:rsid w:val="00B56F69"/>
    <w:rsid w:val="00B62BFF"/>
    <w:rsid w:val="00BA3973"/>
    <w:rsid w:val="00BC6BE5"/>
    <w:rsid w:val="00BD1DEB"/>
    <w:rsid w:val="00C641FB"/>
    <w:rsid w:val="00C863F2"/>
    <w:rsid w:val="00C94345"/>
    <w:rsid w:val="00CF0447"/>
    <w:rsid w:val="00D95C11"/>
    <w:rsid w:val="00DB086C"/>
    <w:rsid w:val="00E32A94"/>
    <w:rsid w:val="00E37697"/>
    <w:rsid w:val="00EF6B2C"/>
    <w:rsid w:val="00F44EAC"/>
    <w:rsid w:val="00FE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FE"/>
    <w:rPr>
      <w:rFonts w:ascii="Arial" w:eastAsia="Times New Roman" w:hAnsi="Arial"/>
      <w:sz w:val="20"/>
      <w:szCs w:val="20"/>
      <w:lang w:val="it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49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9FE"/>
    <w:rPr>
      <w:rFonts w:ascii="Arial" w:hAnsi="Arial" w:cs="Times New Roman"/>
      <w:sz w:val="20"/>
      <w:szCs w:val="20"/>
      <w:lang w:val="it-CH" w:eastAsia="it-IT"/>
    </w:rPr>
  </w:style>
  <w:style w:type="character" w:styleId="PageNumber">
    <w:name w:val="page number"/>
    <w:basedOn w:val="DefaultParagraphFont"/>
    <w:uiPriority w:val="99"/>
    <w:rsid w:val="006349FE"/>
    <w:rPr>
      <w:rFonts w:cs="Times New Roman"/>
    </w:rPr>
  </w:style>
  <w:style w:type="table" w:styleId="TableGrid">
    <w:name w:val="Table Grid"/>
    <w:basedOn w:val="TableNormal"/>
    <w:uiPriority w:val="99"/>
    <w:rsid w:val="009B61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9B61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11E"/>
    <w:rPr>
      <w:rFonts w:ascii="Arial" w:hAnsi="Arial" w:cs="Times New Roman"/>
      <w:sz w:val="20"/>
      <w:szCs w:val="20"/>
      <w:lang w:val="it-CH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5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DD7"/>
    <w:rPr>
      <w:rFonts w:ascii="Tahoma" w:hAnsi="Tahoma" w:cs="Tahoma"/>
      <w:sz w:val="16"/>
      <w:szCs w:val="16"/>
      <w:lang w:val="it-CH" w:eastAsia="it-IT"/>
    </w:rPr>
  </w:style>
  <w:style w:type="paragraph" w:styleId="ListParagraph">
    <w:name w:val="List Paragraph"/>
    <w:basedOn w:val="Normal"/>
    <w:uiPriority w:val="99"/>
    <w:qFormat/>
    <w:rsid w:val="00B62BFF"/>
    <w:pPr>
      <w:ind w:left="720"/>
      <w:contextualSpacing/>
    </w:pPr>
  </w:style>
  <w:style w:type="paragraph" w:customStyle="1" w:styleId="Contenutotabella">
    <w:name w:val="Contenuto tabella"/>
    <w:basedOn w:val="Normal"/>
    <w:uiPriority w:val="99"/>
    <w:rsid w:val="00B62BFF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760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caio plinio</cp:lastModifiedBy>
  <cp:revision>2</cp:revision>
  <cp:lastPrinted>2015-09-30T09:30:00Z</cp:lastPrinted>
  <dcterms:created xsi:type="dcterms:W3CDTF">2015-09-30T10:43:00Z</dcterms:created>
  <dcterms:modified xsi:type="dcterms:W3CDTF">2015-09-30T10:43:00Z</dcterms:modified>
</cp:coreProperties>
</file>